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jc w:val="left"/>
        <w:rPr>
          <w:rFonts w:hint="eastAsia" w:ascii="黑体" w:hAnsi="黑体" w:eastAsia="黑体" w:cs="黑体"/>
          <w:b/>
          <w:bCs/>
          <w:sz w:val="52"/>
          <w:szCs w:val="52"/>
        </w:rPr>
      </w:pPr>
    </w:p>
    <w:p>
      <w:pPr>
        <w:snapToGrid w:val="0"/>
        <w:spacing w:line="360" w:lineRule="auto"/>
        <w:jc w:val="left"/>
        <w:rPr>
          <w:rFonts w:hint="eastAsia"/>
          <w:b/>
          <w:bCs/>
          <w:sz w:val="21"/>
          <w:szCs w:val="21"/>
        </w:rPr>
      </w:pPr>
      <w:r>
        <w:rPr>
          <w:rFonts w:hint="eastAsia" w:ascii="黑体" w:hAnsi="黑体" w:eastAsia="黑体"/>
          <w:b/>
          <w:bCs/>
          <w:sz w:val="52"/>
          <w:szCs w:val="52"/>
        </w:rPr>
        <w:t>商鼎高校教学基本状态数据库软件</w:t>
      </w:r>
    </w:p>
    <w:p>
      <w:pPr>
        <w:jc w:val="center"/>
        <w:rPr>
          <w:rFonts w:hint="eastAsia" w:eastAsia="黑体" w:cs="Arial"/>
          <w:sz w:val="52"/>
          <w:szCs w:val="52"/>
        </w:rPr>
      </w:pPr>
      <w:r>
        <w:rPr>
          <w:rFonts w:hint="eastAsia" w:eastAsia="黑体" w:cs="Arial"/>
          <w:sz w:val="52"/>
          <w:szCs w:val="52"/>
        </w:rPr>
        <w:t xml:space="preserve">数据录入员操作手册 </w:t>
      </w:r>
    </w:p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tbl>
      <w:tblPr>
        <w:tblStyle w:val="11"/>
        <w:tblpPr w:leftFromText="180" w:rightFromText="180" w:vertAnchor="text" w:horzAnchor="page" w:tblpX="1687" w:tblpY="600"/>
        <w:tblOverlap w:val="never"/>
        <w:tblW w:w="8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4"/>
        <w:gridCol w:w="1344"/>
        <w:gridCol w:w="46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trHeight w:val="319" w:hRule="atLeast"/>
        </w:trPr>
        <w:tc>
          <w:tcPr>
            <w:tcW w:w="2684" w:type="dxa"/>
            <w:vMerge w:val="restart"/>
            <w:shd w:val="clear" w:color="auto" w:fill="auto"/>
            <w:vAlign w:val="top"/>
          </w:tcPr>
          <w:p>
            <w:pPr>
              <w:rPr>
                <w:rFonts w:ascii="Verdana" w:hAnsi="Verdana"/>
                <w:color w:val="000000"/>
              </w:rPr>
            </w:pPr>
            <w:r>
              <w:rPr>
                <w:rFonts w:ascii="Verdana"/>
                <w:color w:val="000000"/>
              </w:rPr>
              <w:t>文件状态：</w:t>
            </w:r>
          </w:p>
          <w:p>
            <w:pPr>
              <w:ind w:firstLine="240" w:firstLineChars="100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[√</w:t>
            </w:r>
            <w:r>
              <w:rPr>
                <w:rFonts w:hint="eastAsia" w:ascii="Verdana" w:hAnsi="Verdana"/>
                <w:color w:val="000000"/>
              </w:rPr>
              <w:t xml:space="preserve"> </w:t>
            </w:r>
            <w:r>
              <w:rPr>
                <w:rFonts w:ascii="Verdana" w:hAnsi="Verdana"/>
                <w:color w:val="000000"/>
              </w:rPr>
              <w:t xml:space="preserve">] </w:t>
            </w:r>
            <w:r>
              <w:rPr>
                <w:rFonts w:ascii="Verdana"/>
                <w:color w:val="000000"/>
              </w:rPr>
              <w:t>草稿</w:t>
            </w:r>
          </w:p>
          <w:p>
            <w:pPr>
              <w:ind w:firstLine="240" w:firstLineChars="100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[</w:t>
            </w:r>
            <w:r>
              <w:rPr>
                <w:rFonts w:hint="eastAsia" w:ascii="Verdana" w:hAnsi="Verdana"/>
                <w:color w:val="000000"/>
              </w:rPr>
              <w:t xml:space="preserve">  </w:t>
            </w:r>
            <w:r>
              <w:rPr>
                <w:rFonts w:ascii="Verdana" w:hAnsi="Verdana"/>
                <w:color w:val="000000"/>
              </w:rPr>
              <w:t xml:space="preserve">] </w:t>
            </w:r>
            <w:r>
              <w:rPr>
                <w:rFonts w:ascii="Verdana"/>
                <w:color w:val="000000"/>
              </w:rPr>
              <w:t>正式发布</w:t>
            </w:r>
          </w:p>
          <w:p>
            <w:pPr>
              <w:ind w:firstLine="240" w:firstLineChars="100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[</w:t>
            </w:r>
            <w:r>
              <w:rPr>
                <w:rFonts w:hint="eastAsia" w:ascii="Verdana" w:hAnsi="Verdana"/>
                <w:color w:val="000000"/>
              </w:rPr>
              <w:t xml:space="preserve">  </w:t>
            </w:r>
            <w:r>
              <w:rPr>
                <w:rFonts w:ascii="Verdana" w:hAnsi="Verdana"/>
                <w:color w:val="000000"/>
              </w:rPr>
              <w:t xml:space="preserve">] </w:t>
            </w:r>
            <w:r>
              <w:rPr>
                <w:rFonts w:ascii="Verdana"/>
                <w:color w:val="000000"/>
              </w:rPr>
              <w:t>正在修改</w:t>
            </w:r>
          </w:p>
        </w:tc>
        <w:tc>
          <w:tcPr>
            <w:tcW w:w="1344" w:type="dxa"/>
            <w:shd w:val="clear" w:color="auto" w:fill="D9D9D9"/>
            <w:vAlign w:val="top"/>
          </w:tcPr>
          <w:p>
            <w:pPr>
              <w:rPr>
                <w:rFonts w:ascii="Verdana" w:hAnsi="Verdana"/>
                <w:color w:val="000000"/>
              </w:rPr>
            </w:pPr>
            <w:r>
              <w:rPr>
                <w:rFonts w:ascii="Verdana"/>
                <w:color w:val="000000"/>
              </w:rPr>
              <w:t>文件标识：</w:t>
            </w:r>
          </w:p>
        </w:tc>
        <w:tc>
          <w:tcPr>
            <w:tcW w:w="4692" w:type="dxa"/>
            <w:vAlign w:val="top"/>
          </w:tcPr>
          <w:p>
            <w:pPr>
              <w:rPr>
                <w:rFonts w:ascii="Verdana" w:hAnsi="Verdana"/>
                <w:color w:val="000000"/>
              </w:rPr>
            </w:pPr>
            <w:r>
              <w:rPr>
                <w:rFonts w:hint="eastAsia" w:ascii="Verdana" w:hAnsi="Verdana"/>
                <w:color w:val="000000"/>
              </w:rPr>
              <w:t>SOFT</w:t>
            </w:r>
            <w:r>
              <w:rPr>
                <w:rFonts w:ascii="Verdana" w:hAnsi="Verdana"/>
                <w:color w:val="000000"/>
              </w:rPr>
              <w:t>-</w:t>
            </w:r>
            <w:r>
              <w:rPr>
                <w:rFonts w:hint="eastAsia" w:ascii="Verdana" w:hAnsi="Verdana"/>
                <w:color w:val="000000"/>
              </w:rPr>
              <w:t>SYSTEM</w:t>
            </w:r>
            <w:r>
              <w:rPr>
                <w:rFonts w:ascii="Verdana" w:hAnsi="Verdana"/>
                <w:color w:val="000000"/>
              </w:rPr>
              <w:t>-Guide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9" w:hRule="atLeast"/>
        </w:trPr>
        <w:tc>
          <w:tcPr>
            <w:tcW w:w="2684" w:type="dxa"/>
            <w:vMerge w:val="continue"/>
            <w:shd w:val="clear" w:color="auto" w:fill="auto"/>
            <w:vAlign w:val="top"/>
          </w:tcPr>
          <w:p>
            <w:pPr>
              <w:ind w:firstLine="480" w:firstLineChars="200"/>
              <w:rPr>
                <w:rFonts w:ascii="Verdana" w:hAnsi="Verdana"/>
                <w:color w:val="000000"/>
              </w:rPr>
            </w:pPr>
          </w:p>
        </w:tc>
        <w:tc>
          <w:tcPr>
            <w:tcW w:w="1344" w:type="dxa"/>
            <w:shd w:val="clear" w:color="auto" w:fill="D9D9D9"/>
            <w:vAlign w:val="top"/>
          </w:tcPr>
          <w:p>
            <w:pPr>
              <w:rPr>
                <w:rFonts w:ascii="Verdana" w:hAnsi="Verdana"/>
                <w:color w:val="000000"/>
              </w:rPr>
            </w:pPr>
            <w:r>
              <w:rPr>
                <w:rFonts w:ascii="Verdana"/>
                <w:color w:val="000000"/>
              </w:rPr>
              <w:t>当前版本：</w:t>
            </w:r>
          </w:p>
        </w:tc>
        <w:tc>
          <w:tcPr>
            <w:tcW w:w="4692" w:type="dxa"/>
            <w:vAlign w:val="top"/>
          </w:tcPr>
          <w:p>
            <w:pPr>
              <w:rPr>
                <w:rFonts w:hint="eastAsia" w:ascii="Verdana" w:hAnsi="Verdana"/>
              </w:rPr>
            </w:pPr>
            <w:r>
              <w:rPr>
                <w:rFonts w:hint="eastAsia" w:ascii="Verdana" w:hAnsi="Verdana"/>
              </w:rPr>
              <w:t>V</w:t>
            </w:r>
            <w:r>
              <w:rPr>
                <w:rFonts w:hint="eastAsia" w:ascii="Verdana" w:hAnsi="Verdana"/>
                <w:lang w:val="en-US" w:eastAsia="zh-CN"/>
              </w:rPr>
              <w:t>1</w:t>
            </w:r>
            <w:r>
              <w:rPr>
                <w:rFonts w:hint="eastAsia" w:ascii="Verdana" w:hAnsi="Verdana"/>
              </w:rPr>
              <w:t>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684" w:type="dxa"/>
            <w:vMerge w:val="continue"/>
            <w:shd w:val="clear" w:color="auto" w:fill="auto"/>
            <w:vAlign w:val="top"/>
          </w:tcPr>
          <w:p>
            <w:pPr>
              <w:ind w:firstLine="480" w:firstLineChars="200"/>
              <w:rPr>
                <w:rFonts w:ascii="Verdana" w:hAnsi="Verdana"/>
                <w:color w:val="000000"/>
              </w:rPr>
            </w:pPr>
          </w:p>
        </w:tc>
        <w:tc>
          <w:tcPr>
            <w:tcW w:w="1344" w:type="dxa"/>
            <w:shd w:val="clear" w:color="auto" w:fill="D9D9D9"/>
            <w:vAlign w:val="top"/>
          </w:tcPr>
          <w:p>
            <w:pPr>
              <w:rPr>
                <w:rFonts w:ascii="Verdana" w:hAnsi="Verdana"/>
                <w:color w:val="000000"/>
              </w:rPr>
            </w:pPr>
            <w:r>
              <w:rPr>
                <w:rFonts w:ascii="Verdana"/>
                <w:color w:val="000000"/>
              </w:rPr>
              <w:t>作</w:t>
            </w:r>
            <w:r>
              <w:rPr>
                <w:rFonts w:ascii="Verdana" w:hAnsi="Verdana"/>
                <w:color w:val="000000"/>
              </w:rPr>
              <w:t xml:space="preserve">    </w:t>
            </w:r>
            <w:r>
              <w:rPr>
                <w:rFonts w:ascii="Verdana"/>
                <w:color w:val="000000"/>
              </w:rPr>
              <w:t>者：</w:t>
            </w:r>
          </w:p>
        </w:tc>
        <w:tc>
          <w:tcPr>
            <w:tcW w:w="4692" w:type="dxa"/>
            <w:vAlign w:val="top"/>
          </w:tcPr>
          <w:p>
            <w:pPr>
              <w:rPr>
                <w:rFonts w:hint="eastAsia" w:ascii="Verdana" w:hAnsi="Verdana" w:eastAsia="宋体"/>
                <w:color w:val="000000"/>
                <w:lang w:eastAsia="zh-CN"/>
              </w:rPr>
            </w:pPr>
            <w:r>
              <w:rPr>
                <w:rFonts w:hint="eastAsia" w:ascii="Verdana" w:hAnsi="Verdana" w:eastAsia="宋体"/>
                <w:color w:val="000000"/>
                <w:lang w:eastAsia="zh-CN"/>
              </w:rPr>
              <w:t>赵鸣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684" w:type="dxa"/>
            <w:vMerge w:val="continue"/>
            <w:shd w:val="clear" w:color="auto" w:fill="auto"/>
            <w:vAlign w:val="top"/>
          </w:tcPr>
          <w:p>
            <w:pPr>
              <w:ind w:firstLine="480" w:firstLineChars="200"/>
              <w:rPr>
                <w:rFonts w:ascii="Verdana" w:hAnsi="Verdana"/>
                <w:color w:val="000000"/>
              </w:rPr>
            </w:pPr>
          </w:p>
        </w:tc>
        <w:tc>
          <w:tcPr>
            <w:tcW w:w="1344" w:type="dxa"/>
            <w:shd w:val="clear" w:color="auto" w:fill="D9D9D9"/>
            <w:vAlign w:val="top"/>
          </w:tcPr>
          <w:p>
            <w:pPr>
              <w:rPr>
                <w:rFonts w:ascii="Verdana" w:hAnsi="Verdana"/>
                <w:color w:val="000000"/>
              </w:rPr>
            </w:pPr>
            <w:r>
              <w:rPr>
                <w:rFonts w:ascii="Verdana"/>
                <w:color w:val="000000"/>
              </w:rPr>
              <w:t>完成日期：</w:t>
            </w:r>
          </w:p>
        </w:tc>
        <w:tc>
          <w:tcPr>
            <w:tcW w:w="4692" w:type="dxa"/>
            <w:vAlign w:val="top"/>
          </w:tcPr>
          <w:p>
            <w:pPr>
              <w:rPr>
                <w:rFonts w:hint="eastAsia" w:ascii="Verdana" w:hAnsi="Verdana" w:eastAsiaTheme="minorEastAsia"/>
                <w:lang w:val="en-US" w:eastAsia="zh-CN"/>
              </w:rPr>
            </w:pPr>
            <w:r>
              <w:rPr>
                <w:rFonts w:hint="eastAsia" w:ascii="Verdana" w:hAnsi="Verdana"/>
                <w:lang w:val="en-US" w:eastAsia="zh-CN"/>
              </w:rPr>
              <w:t>2016.10.18</w:t>
            </w:r>
          </w:p>
        </w:tc>
      </w:tr>
    </w:tbl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</w:rPr>
      </w:pPr>
    </w:p>
    <w:p>
      <w:pPr>
        <w:spacing w:line="480" w:lineRule="auto"/>
        <w:jc w:val="center"/>
        <w:rPr>
          <w:rFonts w:hint="eastAsia" w:ascii="Calibri" w:hAnsi="Calibri" w:eastAsia="黑体"/>
          <w:b/>
          <w:sz w:val="28"/>
          <w:szCs w:val="28"/>
        </w:rPr>
      </w:pPr>
      <w:r>
        <w:rPr>
          <w:rFonts w:hint="eastAsia" w:ascii="Calibri" w:hAnsi="Calibri" w:eastAsia="黑体"/>
          <w:b/>
          <w:sz w:val="28"/>
          <w:szCs w:val="28"/>
        </w:rPr>
        <w:t>上海商鼎软件科技有限公司</w:t>
      </w:r>
    </w:p>
    <w:p>
      <w:r>
        <w:br w:type="page"/>
      </w:r>
    </w:p>
    <w:p>
      <w:pPr>
        <w:pStyle w:val="8"/>
        <w:tabs>
          <w:tab w:val="right" w:leader="dot" w:pos="8306"/>
        </w:tabs>
        <w:jc w:val="center"/>
      </w:pPr>
      <w:r>
        <w:rPr>
          <w:rFonts w:hint="eastAsia"/>
          <w:sz w:val="44"/>
          <w:szCs w:val="44"/>
          <w:lang w:eastAsia="zh-CN"/>
        </w:rPr>
        <w:t>目录</w:t>
      </w: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_Toc22751 </w:instrText>
      </w:r>
      <w:r>
        <w:fldChar w:fldCharType="separate"/>
      </w:r>
      <w:r>
        <w:rPr>
          <w:rFonts w:hint="eastAsia"/>
        </w:rPr>
        <w:t>1文档介绍</w:t>
      </w:r>
      <w:r>
        <w:tab/>
      </w:r>
      <w:r>
        <w:fldChar w:fldCharType="begin"/>
      </w:r>
      <w:r>
        <w:instrText xml:space="preserve"> PAGEREF _Toc22751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_Toc17408 </w:instrText>
      </w:r>
      <w:r>
        <w:fldChar w:fldCharType="separate"/>
      </w:r>
      <w:r>
        <w:rPr>
          <w:rFonts w:hint="eastAsia"/>
        </w:rPr>
        <w:t>1.1文档目的</w:t>
      </w:r>
      <w:r>
        <w:tab/>
      </w:r>
      <w:r>
        <w:fldChar w:fldCharType="begin"/>
      </w:r>
      <w:r>
        <w:instrText xml:space="preserve"> PAGEREF _Toc17408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_Toc6206 </w:instrText>
      </w:r>
      <w:r>
        <w:fldChar w:fldCharType="separate"/>
      </w:r>
      <w:r>
        <w:rPr>
          <w:rFonts w:hint="eastAsia"/>
        </w:rPr>
        <w:t>1.2文档范围</w:t>
      </w:r>
      <w:r>
        <w:tab/>
      </w:r>
      <w:r>
        <w:fldChar w:fldCharType="begin"/>
      </w:r>
      <w:r>
        <w:instrText xml:space="preserve"> PAGEREF _Toc6206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_Toc16531 </w:instrText>
      </w:r>
      <w:r>
        <w:fldChar w:fldCharType="separate"/>
      </w:r>
      <w:r>
        <w:rPr>
          <w:rFonts w:hint="eastAsia"/>
        </w:rPr>
        <w:t>1.3读者对象</w:t>
      </w:r>
      <w:r>
        <w:tab/>
      </w:r>
      <w:r>
        <w:fldChar w:fldCharType="begin"/>
      </w:r>
      <w:r>
        <w:instrText xml:space="preserve"> PAGEREF _Toc16531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_Toc26265 </w:instrText>
      </w:r>
      <w:r>
        <w:fldChar w:fldCharType="separate"/>
      </w:r>
      <w:r>
        <w:rPr>
          <w:rFonts w:hint="eastAsia"/>
          <w:lang w:val="en-US" w:eastAsia="zh-CN"/>
        </w:rPr>
        <w:t>2. 使用说明</w:t>
      </w:r>
      <w:r>
        <w:tab/>
      </w:r>
      <w:r>
        <w:fldChar w:fldCharType="begin"/>
      </w:r>
      <w:r>
        <w:instrText xml:space="preserve"> PAGEREF _Toc26265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_Toc11491 </w:instrText>
      </w:r>
      <w:r>
        <w:fldChar w:fldCharType="separate"/>
      </w:r>
      <w:r>
        <w:rPr>
          <w:rFonts w:hint="eastAsia"/>
          <w:lang w:val="en-US" w:eastAsia="zh-CN"/>
        </w:rPr>
        <w:t>2.1菜单入口</w:t>
      </w:r>
      <w:r>
        <w:tab/>
      </w:r>
      <w:r>
        <w:fldChar w:fldCharType="begin"/>
      </w:r>
      <w:r>
        <w:instrText xml:space="preserve"> PAGEREF _Toc11491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_Toc12450 </w:instrText>
      </w:r>
      <w:r>
        <w:fldChar w:fldCharType="separate"/>
      </w:r>
      <w:r>
        <w:rPr>
          <w:rFonts w:hint="eastAsia"/>
          <w:lang w:val="en-US" w:eastAsia="zh-CN"/>
        </w:rPr>
        <w:t>2.2基本操作</w:t>
      </w:r>
      <w:r>
        <w:tab/>
      </w:r>
      <w:r>
        <w:fldChar w:fldCharType="begin"/>
      </w:r>
      <w:r>
        <w:instrText xml:space="preserve"> PAGEREF _Toc12450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_Toc25219 </w:instrText>
      </w:r>
      <w:r>
        <w:fldChar w:fldCharType="separate"/>
      </w:r>
      <w:r>
        <w:rPr>
          <w:rFonts w:hint="eastAsia"/>
          <w:lang w:val="en-US" w:eastAsia="zh-CN"/>
        </w:rPr>
        <w:t>2.2.1状态数据库查看</w:t>
      </w:r>
      <w:r>
        <w:tab/>
      </w:r>
      <w:r>
        <w:fldChar w:fldCharType="begin"/>
      </w:r>
      <w:r>
        <w:instrText xml:space="preserve"> PAGEREF _Toc25219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_Toc4790 </w:instrText>
      </w:r>
      <w:r>
        <w:fldChar w:fldCharType="separate"/>
      </w:r>
      <w:r>
        <w:rPr>
          <w:rFonts w:hint="eastAsia"/>
          <w:lang w:val="en-US" w:eastAsia="zh-CN"/>
        </w:rPr>
        <w:t>2.2.2选择采集任务</w:t>
      </w:r>
      <w:r>
        <w:tab/>
      </w:r>
      <w:r>
        <w:fldChar w:fldCharType="begin"/>
      </w:r>
      <w:r>
        <w:instrText xml:space="preserve"> PAGEREF _Toc4790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_Toc30983 </w:instrText>
      </w:r>
      <w:r>
        <w:fldChar w:fldCharType="separate"/>
      </w:r>
      <w:r>
        <w:rPr>
          <w:rFonts w:hint="eastAsia"/>
          <w:lang w:val="en-US" w:eastAsia="zh-CN"/>
        </w:rPr>
        <w:t>2.2.3导入数据</w:t>
      </w:r>
      <w:r>
        <w:tab/>
      </w:r>
      <w:r>
        <w:fldChar w:fldCharType="begin"/>
      </w:r>
      <w:r>
        <w:instrText xml:space="preserve"> PAGEREF _Toc30983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_Toc18438 </w:instrText>
      </w:r>
      <w:r>
        <w:fldChar w:fldCharType="separate"/>
      </w:r>
      <w:r>
        <w:rPr>
          <w:rFonts w:hint="eastAsia"/>
          <w:lang w:val="en-US" w:eastAsia="zh-CN"/>
        </w:rPr>
        <w:t>2.2.4增删改查、提交审核、清空当前数据、导出Excel</w:t>
      </w:r>
      <w:r>
        <w:tab/>
      </w:r>
      <w:r>
        <w:fldChar w:fldCharType="begin"/>
      </w:r>
      <w:r>
        <w:instrText xml:space="preserve"> PAGEREF _Toc18438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_Toc24866 </w:instrText>
      </w:r>
      <w:r>
        <w:fldChar w:fldCharType="separate"/>
      </w:r>
      <w:r>
        <w:rPr>
          <w:rFonts w:hint="eastAsia"/>
          <w:lang w:val="en-US" w:eastAsia="zh-CN"/>
        </w:rPr>
        <w:t>2.2.5采集状态</w:t>
      </w:r>
      <w:r>
        <w:tab/>
      </w:r>
      <w:r>
        <w:fldChar w:fldCharType="begin"/>
      </w:r>
      <w:r>
        <w:instrText xml:space="preserve"> PAGEREF _Toc24866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_Toc8115 </w:instrText>
      </w:r>
      <w:r>
        <w:fldChar w:fldCharType="separate"/>
      </w:r>
      <w:r>
        <w:rPr>
          <w:rFonts w:hint="eastAsia"/>
          <w:lang w:val="en-US" w:eastAsia="zh-CN"/>
        </w:rPr>
        <w:t>2.2.6提交审核</w:t>
      </w:r>
      <w:r>
        <w:tab/>
      </w:r>
      <w:r>
        <w:fldChar w:fldCharType="begin"/>
      </w:r>
      <w:r>
        <w:instrText xml:space="preserve"> PAGEREF _Toc8115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_Toc12739 </w:instrText>
      </w:r>
      <w:r>
        <w:fldChar w:fldCharType="separate"/>
      </w:r>
      <w:r>
        <w:rPr>
          <w:rFonts w:hint="eastAsia"/>
          <w:lang w:val="en-US" w:eastAsia="zh-CN"/>
        </w:rPr>
        <w:t>2.2.7收回数据</w:t>
      </w:r>
      <w:r>
        <w:tab/>
      </w:r>
      <w:r>
        <w:fldChar w:fldCharType="begin"/>
      </w:r>
      <w:r>
        <w:instrText xml:space="preserve"> PAGEREF _Toc12739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_Toc4089 </w:instrText>
      </w:r>
      <w:r>
        <w:fldChar w:fldCharType="separate"/>
      </w:r>
      <w:r>
        <w:rPr>
          <w:rFonts w:hint="eastAsia"/>
          <w:lang w:val="en-US" w:eastAsia="zh-CN"/>
        </w:rPr>
        <w:t>2.2.8审核不通过重新填报</w:t>
      </w:r>
      <w:r>
        <w:tab/>
      </w:r>
      <w:r>
        <w:fldChar w:fldCharType="begin"/>
      </w:r>
      <w:r>
        <w:instrText xml:space="preserve"> PAGEREF _Toc4089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_Toc32535 </w:instrText>
      </w:r>
      <w:r>
        <w:fldChar w:fldCharType="separate"/>
      </w:r>
      <w:r>
        <w:rPr>
          <w:rFonts w:hint="eastAsia"/>
          <w:lang w:val="en-US" w:eastAsia="zh-CN"/>
        </w:rPr>
        <w:t>2.2.9管理员退回数据重新填报</w:t>
      </w:r>
      <w:r>
        <w:tab/>
      </w:r>
      <w:r>
        <w:fldChar w:fldCharType="begin"/>
      </w:r>
      <w:r>
        <w:instrText xml:space="preserve"> PAGEREF _Toc32535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fldChar w:fldCharType="end"/>
      </w:r>
    </w:p>
    <w:p>
      <w:pPr>
        <w:pStyle w:val="2"/>
        <w:rPr>
          <w:rFonts w:hint="eastAsia"/>
        </w:rPr>
      </w:pPr>
      <w:bookmarkStart w:id="0" w:name="_Toc342317157"/>
      <w:bookmarkStart w:id="1" w:name="_Toc206823124"/>
      <w:bookmarkStart w:id="2" w:name="_Toc197073984"/>
      <w:bookmarkStart w:id="3" w:name="_Toc434332396"/>
      <w:bookmarkStart w:id="4" w:name="_Toc22751"/>
      <w:bookmarkStart w:id="5" w:name="_Toc197167085"/>
      <w:bookmarkStart w:id="6" w:name="_Toc196244431"/>
      <w:r>
        <w:rPr>
          <w:rFonts w:hint="eastAsia"/>
        </w:rPr>
        <w:t>1文档介绍</w:t>
      </w:r>
      <w:bookmarkEnd w:id="0"/>
      <w:bookmarkEnd w:id="1"/>
      <w:bookmarkEnd w:id="2"/>
      <w:bookmarkEnd w:id="3"/>
      <w:bookmarkEnd w:id="4"/>
    </w:p>
    <w:p>
      <w:pPr>
        <w:pStyle w:val="3"/>
        <w:rPr>
          <w:rFonts w:hint="eastAsia"/>
        </w:rPr>
      </w:pPr>
      <w:bookmarkStart w:id="7" w:name="_Toc206823125"/>
      <w:bookmarkStart w:id="8" w:name="_Toc196292848"/>
      <w:bookmarkStart w:id="9" w:name="_Toc434332397"/>
      <w:bookmarkStart w:id="10" w:name="_Toc342317158"/>
      <w:bookmarkStart w:id="11" w:name="_Toc17408"/>
      <w:bookmarkStart w:id="12" w:name="_Toc197073989"/>
      <w:r>
        <w:rPr>
          <w:rFonts w:hint="eastAsia"/>
        </w:rPr>
        <w:t>1.1文档目的</w:t>
      </w:r>
      <w:bookmarkEnd w:id="7"/>
      <w:bookmarkEnd w:id="8"/>
      <w:bookmarkEnd w:id="9"/>
      <w:bookmarkEnd w:id="10"/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</w:pPr>
      <w:r>
        <w:rPr>
          <w:rFonts w:hint="eastAsia"/>
        </w:rPr>
        <w:t>本文主要针对</w:t>
      </w:r>
      <w:r>
        <w:rPr>
          <w:rFonts w:hint="eastAsia"/>
          <w:sz w:val="24"/>
          <w:szCs w:val="24"/>
        </w:rPr>
        <w:t>高校教学基本状态数据库及评估系统</w:t>
      </w:r>
      <w:r>
        <w:rPr>
          <w:rFonts w:hint="eastAsia"/>
        </w:rPr>
        <w:t>完成数据采集任务的数据录入人员的操作指南；</w:t>
      </w:r>
    </w:p>
    <w:p>
      <w:pPr>
        <w:pStyle w:val="3"/>
      </w:pPr>
      <w:bookmarkStart w:id="13" w:name="_Toc196292849"/>
      <w:bookmarkStart w:id="14" w:name="_Toc206823126"/>
      <w:bookmarkStart w:id="15" w:name="_Toc342317159"/>
      <w:bookmarkStart w:id="16" w:name="_Toc434332398"/>
      <w:bookmarkStart w:id="17" w:name="_Toc6206"/>
      <w:r>
        <w:rPr>
          <w:rFonts w:hint="eastAsia"/>
        </w:rPr>
        <w:t>1.2文档范围</w:t>
      </w:r>
      <w:bookmarkEnd w:id="13"/>
      <w:bookmarkEnd w:id="14"/>
      <w:bookmarkEnd w:id="15"/>
      <w:bookmarkEnd w:id="16"/>
      <w:bookmarkEnd w:id="17"/>
    </w:p>
    <w:p>
      <w:pPr>
        <w:ind w:firstLine="480" w:firstLineChars="200"/>
      </w:pPr>
      <w:r>
        <w:rPr>
          <w:rFonts w:hint="eastAsia"/>
        </w:rPr>
        <w:t>本文描述的操作仅适用</w:t>
      </w:r>
      <w:r>
        <w:rPr>
          <w:rFonts w:hint="eastAsia"/>
          <w:sz w:val="24"/>
          <w:szCs w:val="24"/>
        </w:rPr>
        <w:t>高校教学基本状态数据库及评估系统</w:t>
      </w:r>
      <w:r>
        <w:rPr>
          <w:rFonts w:hint="eastAsia"/>
        </w:rPr>
        <w:t>；</w:t>
      </w:r>
    </w:p>
    <w:p>
      <w:pPr>
        <w:pStyle w:val="3"/>
      </w:pPr>
      <w:bookmarkStart w:id="18" w:name="_Toc196292850"/>
      <w:bookmarkStart w:id="19" w:name="_Toc206823127"/>
      <w:bookmarkStart w:id="20" w:name="_Toc342317160"/>
      <w:bookmarkStart w:id="21" w:name="_Toc434332399"/>
      <w:bookmarkStart w:id="22" w:name="_Toc16531"/>
      <w:r>
        <w:rPr>
          <w:rFonts w:hint="eastAsia"/>
        </w:rPr>
        <w:t>1.3读者对象</w:t>
      </w:r>
      <w:bookmarkEnd w:id="18"/>
      <w:bookmarkEnd w:id="19"/>
      <w:bookmarkEnd w:id="20"/>
      <w:bookmarkEnd w:id="21"/>
      <w:bookmarkEnd w:id="22"/>
    </w:p>
    <w:p>
      <w:pPr>
        <w:ind w:firstLine="480" w:firstLineChars="200"/>
      </w:pPr>
      <w:r>
        <w:rPr>
          <w:rFonts w:hint="eastAsia"/>
        </w:rPr>
        <w:t>应当阅读本文的读者包括：客户（数据录入员）</w:t>
      </w:r>
      <w:bookmarkStart w:id="35" w:name="_GoBack"/>
      <w:bookmarkEnd w:id="35"/>
      <w:r>
        <w:rPr>
          <w:rFonts w:hint="eastAsia"/>
        </w:rPr>
        <w:t>。</w:t>
      </w:r>
    </w:p>
    <w:bookmarkEnd w:id="5"/>
    <w:bookmarkEnd w:id="6"/>
    <w:bookmarkEnd w:id="12"/>
    <w:p>
      <w:r>
        <w:br w:type="page"/>
      </w:r>
    </w:p>
    <w:p>
      <w:pPr>
        <w:pStyle w:val="2"/>
        <w:numPr>
          <w:ilvl w:val="0"/>
          <w:numId w:val="2"/>
        </w:numPr>
        <w:rPr>
          <w:rFonts w:hint="eastAsia"/>
          <w:lang w:val="en-US" w:eastAsia="zh-CN"/>
        </w:rPr>
      </w:pPr>
      <w:bookmarkStart w:id="23" w:name="_Toc26265"/>
      <w:r>
        <w:rPr>
          <w:rFonts w:hint="eastAsia"/>
          <w:lang w:val="en-US" w:eastAsia="zh-CN"/>
        </w:rPr>
        <w:t>使用说明</w:t>
      </w:r>
      <w:bookmarkEnd w:id="23"/>
    </w:p>
    <w:p>
      <w:pPr>
        <w:pStyle w:val="3"/>
        <w:rPr>
          <w:rFonts w:hint="eastAsia"/>
          <w:lang w:val="en-US" w:eastAsia="zh-CN"/>
        </w:rPr>
      </w:pPr>
      <w:bookmarkStart w:id="24" w:name="_Toc11491"/>
      <w:r>
        <w:rPr>
          <w:rFonts w:hint="eastAsia"/>
          <w:lang w:val="en-US" w:eastAsia="zh-CN"/>
        </w:rPr>
        <w:t>2.1菜单入口</w:t>
      </w:r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数据录入人员登录后，进入首页，如下图：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711450"/>
            <wp:effectExtent l="0" t="0" r="444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该界面分为4个部分，分别是：最新动态、菜单导航、待办事宜、快速入口。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采集界面有三种方法，第一种是点击数据采集导航，直接进入采集页面。第二种方法是点击待办事宜中待处理的事件，跳转到采集页面。第三种是在快速入口内添加采集任务导航，点击采集任务，跳转到采集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采集页面有三部分组成：待完成填报数据、已上报待审核数据、已审核入库数据。</w:t>
      </w:r>
    </w:p>
    <w:p>
      <w:pPr>
        <w:pStyle w:val="3"/>
        <w:rPr>
          <w:rFonts w:hint="eastAsia"/>
          <w:lang w:val="en-US" w:eastAsia="zh-CN"/>
        </w:rPr>
      </w:pPr>
      <w:bookmarkStart w:id="25" w:name="_Toc12450"/>
      <w:r>
        <w:rPr>
          <w:rFonts w:hint="eastAsia"/>
          <w:lang w:val="en-US" w:eastAsia="zh-CN"/>
        </w:rPr>
        <w:t>2.2基本操作</w:t>
      </w:r>
      <w:bookmarkEnd w:id="25"/>
    </w:p>
    <w:p>
      <w:pPr>
        <w:pStyle w:val="4"/>
        <w:rPr>
          <w:rFonts w:hint="eastAsia"/>
          <w:lang w:val="en-US" w:eastAsia="zh-CN"/>
        </w:rPr>
      </w:pPr>
      <w:bookmarkStart w:id="26" w:name="_Toc25219"/>
      <w:r>
        <w:rPr>
          <w:rFonts w:hint="eastAsia"/>
          <w:lang w:val="en-US" w:eastAsia="zh-CN"/>
        </w:rPr>
        <w:t>2.2.1状态数据库查看</w:t>
      </w:r>
      <w:bookmarkEnd w:id="2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点击数据仓库，可以查看数据仓库内该采集员有权限查看的数据，如下图：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57165" cy="2269490"/>
            <wp:effectExtent l="0" t="0" r="635" b="1651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状态数据库查看只能对有权限的表进行查看入库的数据，搜索和导出数据，如下图：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57800" cy="1275715"/>
            <wp:effectExtent l="0" t="0" r="0" b="6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27" w:name="_Toc4790"/>
      <w:r>
        <w:rPr>
          <w:rFonts w:hint="eastAsia"/>
          <w:lang w:val="en-US" w:eastAsia="zh-CN"/>
        </w:rPr>
        <w:t>2.2.2选择采集任务</w:t>
      </w:r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在采集任务后的下拉框中，点击需要采集的任务，则会显示该任务的所有采集表，如下图：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81241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28" w:name="_Toc30983"/>
      <w:r>
        <w:rPr>
          <w:rFonts w:hint="eastAsia"/>
          <w:lang w:val="en-US" w:eastAsia="zh-CN"/>
        </w:rPr>
        <w:t>2.2.3导入数据</w:t>
      </w:r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待完成填报数据中表格初始状态下数据为“未采集”，需下载模板填写数据进行导入，操作步骤如下：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黑体" w:hAnsi="Calibri" w:eastAsia="黑体"/>
          <w:iCs/>
          <w:kern w:val="0"/>
          <w:lang w:bidi="en-US"/>
        </w:rPr>
        <w:t>1）</w:t>
      </w:r>
      <w:r>
        <w:rPr>
          <w:rFonts w:hint="eastAsia"/>
          <w:lang w:val="en-US" w:eastAsia="zh-CN"/>
        </w:rPr>
        <w:t>下载模板：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在“待完成填报数据中”点击相关表的“下载模板”链接，进行导入表格的模板下载，该模板为无数据的空Excel模板文件，如下图：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2112010"/>
            <wp:effectExtent l="0" t="0" r="1651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="黑体" w:hAnsi="Calibri" w:eastAsia="黑体"/>
          <w:iCs/>
          <w:kern w:val="0"/>
          <w:lang w:bidi="en-US"/>
        </w:rPr>
      </w:pPr>
      <w:r>
        <w:rPr>
          <w:rFonts w:hint="eastAsia" w:ascii="黑体" w:hAnsi="Calibri" w:eastAsia="黑体"/>
          <w:iCs/>
          <w:kern w:val="0"/>
          <w:lang w:bidi="en-US"/>
        </w:rPr>
        <w:t>2）导入数据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填写完Excel文件中数据后，点击后面的“导入数据”按钮，选择填好数据的Excel文件，进行数据导入。如果没有验证错误，则提示导入成功，如果数据导入发生错误，系统将提示所有验证错误，如下图：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4785" cy="2098040"/>
            <wp:effectExtent l="0" t="0" r="1206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图：导入成功</w:t>
      </w:r>
    </w:p>
    <w:p>
      <w:r>
        <w:drawing>
          <wp:inline distT="0" distB="0" distL="114300" distR="114300">
            <wp:extent cx="5269230" cy="3654425"/>
            <wp:effectExtent l="0" t="0" r="762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图：导入效验错误</w:t>
      </w:r>
    </w:p>
    <w:p>
      <w:pPr>
        <w:pStyle w:val="4"/>
        <w:rPr>
          <w:rFonts w:hint="eastAsia"/>
          <w:lang w:val="en-US" w:eastAsia="zh-CN"/>
        </w:rPr>
      </w:pPr>
      <w:bookmarkStart w:id="29" w:name="_Toc18438"/>
      <w:r>
        <w:rPr>
          <w:rFonts w:hint="eastAsia"/>
          <w:lang w:val="en-US" w:eastAsia="zh-CN"/>
        </w:rPr>
        <w:t>2.2.4增删改查、提交审核、清空当前数据、导出Excel</w:t>
      </w:r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查看已导入的数据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点击表名链接，可以进入表查看已导入的数据，如下图：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370330"/>
            <wp:effectExtent l="0" t="0" r="571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修改已导入的数据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点击相应数据后的修改按钮，即可对数据进行编辑，如下图：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59705" cy="831850"/>
            <wp:effectExtent l="0" t="0" r="1714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645795"/>
            <wp:effectExtent l="0" t="0" r="762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点击保存按钮，保存修改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点击新建按钮，可在列表界面直接在线新增数据，如下图：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211580"/>
            <wp:effectExtent l="0" t="0" r="444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提交审核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完成数据录入后，点击提交审核，即可提交数据给审核员进行审核，此时采集员将无权限修改。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清空当前数据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点击清空当前数据按钮，会清空当前列表所采集的所有数据，因为无法恢复清空的数据，所以需要进行确认删除。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656080"/>
            <wp:effectExtent l="0" t="0" r="635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导出Excel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点击导出Excel，可以导出当前列表中采集的所有数据，如下图：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461260"/>
            <wp:effectExtent l="0" t="0" r="15875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835400"/>
            <wp:effectExtent l="0" t="0" r="1016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30" w:name="_Toc24866"/>
      <w:r>
        <w:rPr>
          <w:rFonts w:hint="eastAsia"/>
          <w:lang w:val="en-US" w:eastAsia="zh-CN"/>
        </w:rPr>
        <w:t>2.2.5采集状态</w:t>
      </w:r>
      <w:bookmarkEnd w:id="3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未导入数据时，采集状态为“未采集”，如果导入数据，采集状态变为“采集中”，此时再次清空数据时，重新变为“未采集”状态，当采集表被管理员或者审核员打回时，采集状态显示“被打回”。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506730"/>
            <wp:effectExtent l="0" t="0" r="508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31" w:name="_Toc8115"/>
      <w:r>
        <w:rPr>
          <w:rFonts w:hint="eastAsia"/>
          <w:lang w:val="en-US" w:eastAsia="zh-CN"/>
        </w:rPr>
        <w:t>2.2.6提交审核</w:t>
      </w:r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完成数据录入后，点击提交审核，即可提交数据给审核员进行审核，此时采集员将无权限修改。</w:t>
      </w:r>
    </w:p>
    <w:p>
      <w:pPr>
        <w:pStyle w:val="4"/>
        <w:rPr>
          <w:rFonts w:hint="eastAsia"/>
          <w:lang w:val="en-US" w:eastAsia="zh-CN"/>
        </w:rPr>
      </w:pPr>
      <w:bookmarkStart w:id="32" w:name="_Toc12739"/>
      <w:r>
        <w:rPr>
          <w:rFonts w:hint="eastAsia"/>
          <w:lang w:val="en-US" w:eastAsia="zh-CN"/>
        </w:rPr>
        <w:t>2.2.7收回数据</w:t>
      </w:r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提交后的数据不可修改，如若要修改，需要在审核员未审核之前，在已上报待审核数据页面，点击收回按钮，收回提交的表，如下图：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1471295"/>
            <wp:effectExtent l="0" t="0" r="10795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33" w:name="_Toc4089"/>
      <w:r>
        <w:rPr>
          <w:rFonts w:hint="eastAsia"/>
          <w:lang w:val="en-US" w:eastAsia="zh-CN"/>
        </w:rPr>
        <w:t>2.2.8审核不通过重新填报</w:t>
      </w:r>
      <w:bookmarkEnd w:id="3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如果已上报数据表被审核不通过，数据录入员在界面中待完成填报数据区域可以看到该表状态为:被打回，点击被打回连接，显示退回原因，如下图：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0007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66340"/>
            <wp:effectExtent l="0" t="0" r="762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数据修改方法参看“2.2.3增删改查、提交审核、清空当前数据、导出Excel”，完成数据修改后，重新提交审核即可。</w:t>
      </w:r>
    </w:p>
    <w:p>
      <w:pPr>
        <w:pStyle w:val="4"/>
        <w:rPr>
          <w:rFonts w:hint="eastAsia"/>
          <w:lang w:val="en-US" w:eastAsia="zh-CN"/>
        </w:rPr>
      </w:pPr>
      <w:bookmarkStart w:id="34" w:name="_Toc32535"/>
      <w:r>
        <w:rPr>
          <w:rFonts w:hint="eastAsia"/>
          <w:lang w:val="en-US" w:eastAsia="zh-CN"/>
        </w:rPr>
        <w:t>2.2.9管理员退回数据重新填报</w:t>
      </w:r>
      <w:bookmarkEnd w:id="3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在管理员发现数据有误的情况下，管理员有权限将数据退回给录入员，这时数据录入员可以增加录入数据或修改数据。数据新增及修改同数据导入部分。具体操作同上。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fkHQ0V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JFiWYKOzr9+H76+fv06xuBDgC11s/gt7HwDN0702HRg95DGefu&#10;KqfijYkI7ID6eIFXdIHwGDSdTKc5TBy24YH82VO4dT68F0aRKBTUYX8JVnZY+9C7Di6xmjarRsq0&#10;Q6lJW9Drq7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HfkHQ0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3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lvl w:ilvl="0" w:tentative="0">
      <w:start w:val="1"/>
      <w:numFmt w:val="decimal"/>
      <w:pStyle w:val="12"/>
      <w:lvlText w:val="%1.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pStyle w:val="13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">
    <w:nsid w:val="58044452"/>
    <w:multiLevelType w:val="singleLevel"/>
    <w:tmpl w:val="58044452"/>
    <w:lvl w:ilvl="0" w:tentative="0">
      <w:start w:val="2"/>
      <w:numFmt w:val="decimal"/>
      <w:suff w:val="nothing"/>
      <w:lvlText w:val="%1."/>
      <w:lvlJc w:val="left"/>
    </w:lvl>
  </w:abstractNum>
  <w:abstractNum w:abstractNumId="2">
    <w:nsid w:val="58046356"/>
    <w:multiLevelType w:val="singleLevel"/>
    <w:tmpl w:val="58046356"/>
    <w:lvl w:ilvl="0" w:tentative="0">
      <w:start w:val="1"/>
      <w:numFmt w:val="decimal"/>
      <w:lvlText w:val="%1)"/>
      <w:lvlJc w:val="left"/>
      <w:pPr>
        <w:ind w:left="425" w:leftChars="0" w:hanging="425" w:firstLineChars="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5B0D7C"/>
    <w:rsid w:val="0A492D8A"/>
    <w:rsid w:val="0C6A73D2"/>
    <w:rsid w:val="0D2015AC"/>
    <w:rsid w:val="12B6405A"/>
    <w:rsid w:val="177220DE"/>
    <w:rsid w:val="1E71385F"/>
    <w:rsid w:val="1EE24FD2"/>
    <w:rsid w:val="1F7263A0"/>
    <w:rsid w:val="20D628F1"/>
    <w:rsid w:val="214E6FF0"/>
    <w:rsid w:val="26AB20E1"/>
    <w:rsid w:val="286F08FB"/>
    <w:rsid w:val="35E523B4"/>
    <w:rsid w:val="3C5D3C3F"/>
    <w:rsid w:val="40D10FE3"/>
    <w:rsid w:val="4A006BF5"/>
    <w:rsid w:val="4C11162F"/>
    <w:rsid w:val="512E65FA"/>
    <w:rsid w:val="516B2F76"/>
    <w:rsid w:val="53FF3A81"/>
    <w:rsid w:val="578A5DBE"/>
    <w:rsid w:val="5B2F3B9C"/>
    <w:rsid w:val="60163B70"/>
    <w:rsid w:val="6ECF7217"/>
    <w:rsid w:val="6F941FD3"/>
    <w:rsid w:val="73582F23"/>
    <w:rsid w:val="76337A86"/>
    <w:rsid w:val="763C4676"/>
    <w:rsid w:val="77DE012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578" w:lineRule="auto"/>
      <w:outlineLvl w:val="0"/>
    </w:pPr>
    <w:rPr>
      <w:b/>
      <w:kern w:val="44"/>
      <w:sz w:val="44"/>
      <w:szCs w:val="20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Arial" w:hAnsi="Arial" w:eastAsia="宋体"/>
      <w:bCs/>
      <w:kern w:val="2"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章节标题1"/>
    <w:basedOn w:val="2"/>
    <w:next w:val="1"/>
    <w:qFormat/>
    <w:uiPriority w:val="0"/>
    <w:pPr>
      <w:keepLines/>
      <w:numPr>
        <w:ilvl w:val="0"/>
        <w:numId w:val="1"/>
      </w:numPr>
      <w:spacing w:before="0" w:beforeLines="0" w:after="10" w:afterLines="0" w:line="578" w:lineRule="auto"/>
    </w:pPr>
    <w:rPr>
      <w:rFonts w:ascii="Verdana" w:hAnsi="Verdana" w:cs="宋体"/>
      <w:bCs/>
      <w:spacing w:val="5"/>
      <w:kern w:val="44"/>
      <w:szCs w:val="32"/>
    </w:rPr>
  </w:style>
  <w:style w:type="paragraph" w:customStyle="1" w:styleId="13">
    <w:name w:val="章节标题2"/>
    <w:basedOn w:val="3"/>
    <w:qFormat/>
    <w:uiPriority w:val="0"/>
    <w:pPr>
      <w:keepNext/>
      <w:keepLines/>
      <w:numPr>
        <w:ilvl w:val="1"/>
        <w:numId w:val="1"/>
      </w:numPr>
      <w:spacing w:before="10" w:beforeLines="0" w:after="10" w:afterLines="0"/>
    </w:pPr>
    <w:rPr>
      <w:rFonts w:ascii="Verdana" w:hAnsi="Verdana" w:cs="宋体"/>
      <w:bCs w:val="0"/>
      <w:spacing w:val="5"/>
      <w:kern w:val="21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mz</dc:creator>
  <cp:lastModifiedBy>mz</cp:lastModifiedBy>
  <dcterms:modified xsi:type="dcterms:W3CDTF">2016-12-07T05:29:23Z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