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spacing w:beforeLines="50" w:afterLines="50" w:line="240" w:lineRule="auto"/>
        <w:rPr>
          <w:rFonts w:hint="eastAsia" w:ascii="方正小标宋简体" w:eastAsia="方正小标宋简体"/>
          <w:b w:val="0"/>
          <w:sz w:val="28"/>
          <w:szCs w:val="28"/>
          <w:highlight w:val="none"/>
        </w:rPr>
      </w:pPr>
      <w:bookmarkStart w:id="0" w:name="_Toc326587733"/>
      <w:bookmarkStart w:id="1" w:name="_Toc20463"/>
      <w:bookmarkStart w:id="2" w:name="_Toc31561"/>
      <w:bookmarkStart w:id="3" w:name="_Toc8595"/>
      <w:bookmarkStart w:id="4" w:name="_Toc18154"/>
      <w:bookmarkStart w:id="5" w:name="_Toc7485"/>
      <w:bookmarkStart w:id="6" w:name="_Toc30821"/>
      <w:bookmarkStart w:id="7" w:name="_Toc31726"/>
      <w:bookmarkStart w:id="8" w:name="_Toc350155005"/>
      <w:bookmarkStart w:id="9" w:name="_Toc992"/>
      <w:bookmarkStart w:id="10" w:name="_Toc23129"/>
      <w:bookmarkStart w:id="11" w:name="_Toc9873"/>
      <w:bookmarkStart w:id="12" w:name="_Toc6527"/>
      <w:bookmarkStart w:id="13" w:name="_Toc21316"/>
      <w:bookmarkStart w:id="14" w:name="_Toc6170"/>
      <w:bookmarkStart w:id="15" w:name="_Toc17706"/>
      <w:bookmarkStart w:id="16" w:name="_Toc26131"/>
      <w:bookmarkStart w:id="17" w:name="_Toc364861360"/>
      <w:bookmarkStart w:id="18" w:name="_Toc367801143"/>
      <w:bookmarkStart w:id="19" w:name="_Toc12567"/>
      <w:r>
        <w:rPr>
          <w:rFonts w:hint="eastAsia" w:ascii="方正小标宋简体" w:eastAsia="方正小标宋简体"/>
          <w:b w:val="0"/>
          <w:sz w:val="28"/>
          <w:szCs w:val="28"/>
          <w:highlight w:val="none"/>
        </w:rPr>
        <w:t>东华大学关于遴选审定硕士研究生指导教师的实施细则</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ind w:firstLine="480"/>
        <w:rPr>
          <w:rFonts w:hint="eastAsia"/>
          <w:highlight w:val="none"/>
        </w:rPr>
      </w:pPr>
    </w:p>
    <w:p>
      <w:pPr>
        <w:spacing w:line="360" w:lineRule="auto"/>
        <w:ind w:firstLine="480"/>
        <w:rPr>
          <w:sz w:val="24"/>
          <w:highlight w:val="none"/>
        </w:rPr>
      </w:pPr>
      <w:r>
        <w:rPr>
          <w:rFonts w:hint="eastAsia"/>
          <w:sz w:val="24"/>
          <w:highlight w:val="none"/>
        </w:rPr>
        <w:t>硕士生指导教师队伍的水平是保证研究生培养质量的关键，为建立一支高素质高水平的硕士生指导教师队伍，特制订硕士研究生指导教师（下文简称硕导）遴选暨上岗的暂行办法。</w:t>
      </w:r>
    </w:p>
    <w:p>
      <w:pPr>
        <w:spacing w:line="360" w:lineRule="auto"/>
        <w:ind w:firstLine="470" w:firstLineChars="196"/>
        <w:rPr>
          <w:sz w:val="24"/>
          <w:highlight w:val="none"/>
        </w:rPr>
      </w:pPr>
      <w:r>
        <w:rPr>
          <w:rFonts w:hint="eastAsia" w:ascii="黑体" w:eastAsia="黑体"/>
          <w:sz w:val="24"/>
          <w:highlight w:val="none"/>
        </w:rPr>
        <w:t>第一条</w:t>
      </w:r>
      <w:r>
        <w:rPr>
          <w:b/>
          <w:sz w:val="24"/>
          <w:highlight w:val="none"/>
        </w:rPr>
        <w:t xml:space="preserve">  </w:t>
      </w:r>
      <w:r>
        <w:rPr>
          <w:rFonts w:hint="eastAsia"/>
          <w:sz w:val="24"/>
          <w:highlight w:val="none"/>
        </w:rPr>
        <w:t>硕导的遴选条件</w:t>
      </w:r>
    </w:p>
    <w:p>
      <w:pPr>
        <w:spacing w:line="360" w:lineRule="auto"/>
        <w:ind w:firstLine="480"/>
        <w:rPr>
          <w:sz w:val="24"/>
          <w:highlight w:val="none"/>
        </w:rPr>
      </w:pPr>
      <w:r>
        <w:rPr>
          <w:rFonts w:hint="eastAsia"/>
          <w:sz w:val="24"/>
          <w:highlight w:val="none"/>
        </w:rPr>
        <w:t>（一）</w:t>
      </w:r>
      <w:r>
        <w:rPr>
          <w:sz w:val="24"/>
          <w:highlight w:val="none"/>
        </w:rPr>
        <w:t xml:space="preserve"> </w:t>
      </w:r>
      <w:r>
        <w:rPr>
          <w:rFonts w:hint="eastAsia"/>
          <w:sz w:val="24"/>
          <w:highlight w:val="none"/>
        </w:rPr>
        <w:t>具有良好的科学道德和严谨的治学态度，教书育人，为人师表。热心研究生教育和培养工作，能认真履行教师职责。</w:t>
      </w:r>
    </w:p>
    <w:p>
      <w:pPr>
        <w:spacing w:line="360" w:lineRule="auto"/>
        <w:ind w:firstLine="480"/>
        <w:rPr>
          <w:sz w:val="24"/>
          <w:highlight w:val="none"/>
        </w:rPr>
      </w:pPr>
      <w:r>
        <w:rPr>
          <w:sz w:val="24"/>
          <w:highlight w:val="none"/>
        </w:rPr>
        <w:t xml:space="preserve">（二） </w:t>
      </w:r>
      <w:r>
        <w:rPr>
          <w:rFonts w:hint="eastAsia"/>
          <w:sz w:val="24"/>
          <w:highlight w:val="none"/>
        </w:rPr>
        <w:t>年龄在</w:t>
      </w:r>
      <w:r>
        <w:rPr>
          <w:sz w:val="24"/>
          <w:highlight w:val="none"/>
        </w:rPr>
        <w:t>57</w:t>
      </w:r>
      <w:r>
        <w:rPr>
          <w:rFonts w:hint="eastAsia"/>
          <w:sz w:val="24"/>
          <w:highlight w:val="none"/>
        </w:rPr>
        <w:t>周岁以下的具有副高级职称或博士学位，从事教学、科研及实践工作的在职教师（或兼职教师），</w:t>
      </w:r>
      <w:r>
        <w:rPr>
          <w:sz w:val="24"/>
          <w:highlight w:val="none"/>
        </w:rPr>
        <w:t>1960</w:t>
      </w:r>
      <w:r>
        <w:rPr>
          <w:rFonts w:hint="eastAsia"/>
          <w:sz w:val="24"/>
          <w:highlight w:val="none"/>
        </w:rPr>
        <w:t>年</w:t>
      </w:r>
      <w:r>
        <w:rPr>
          <w:sz w:val="24"/>
          <w:highlight w:val="none"/>
        </w:rPr>
        <w:t>1</w:t>
      </w:r>
      <w:r>
        <w:rPr>
          <w:rFonts w:hint="eastAsia"/>
          <w:sz w:val="24"/>
          <w:highlight w:val="none"/>
        </w:rPr>
        <w:t>月</w:t>
      </w:r>
      <w:r>
        <w:rPr>
          <w:sz w:val="24"/>
          <w:highlight w:val="none"/>
        </w:rPr>
        <w:t>1</w:t>
      </w:r>
      <w:r>
        <w:rPr>
          <w:rFonts w:hint="eastAsia"/>
          <w:sz w:val="24"/>
          <w:highlight w:val="none"/>
        </w:rPr>
        <w:t>日以后出生者必须具有硕士学位。</w:t>
      </w:r>
    </w:p>
    <w:p>
      <w:pPr>
        <w:spacing w:line="360" w:lineRule="auto"/>
        <w:ind w:firstLine="480"/>
        <w:rPr>
          <w:sz w:val="24"/>
          <w:highlight w:val="none"/>
        </w:rPr>
      </w:pPr>
      <w:r>
        <w:rPr>
          <w:sz w:val="24"/>
          <w:highlight w:val="none"/>
        </w:rPr>
        <w:t xml:space="preserve">（三） </w:t>
      </w:r>
      <w:r>
        <w:rPr>
          <w:rFonts w:hint="eastAsia"/>
          <w:sz w:val="24"/>
          <w:highlight w:val="none"/>
        </w:rPr>
        <w:t>有丰富的教学和科学研究的工作经验或实践工作经验。熟悉本学科研究生的课程设置和内容。</w:t>
      </w:r>
    </w:p>
    <w:p>
      <w:pPr>
        <w:spacing w:line="360" w:lineRule="auto"/>
        <w:ind w:firstLine="480"/>
        <w:rPr>
          <w:sz w:val="24"/>
          <w:highlight w:val="none"/>
        </w:rPr>
      </w:pPr>
      <w:r>
        <w:rPr>
          <w:rFonts w:hint="eastAsia"/>
          <w:sz w:val="24"/>
          <w:highlight w:val="none"/>
        </w:rPr>
        <w:t>（四）</w:t>
      </w:r>
      <w:r>
        <w:rPr>
          <w:sz w:val="24"/>
          <w:highlight w:val="none"/>
        </w:rPr>
        <w:t xml:space="preserve"> </w:t>
      </w:r>
      <w:r>
        <w:rPr>
          <w:rFonts w:hint="eastAsia"/>
          <w:sz w:val="24"/>
          <w:highlight w:val="none"/>
        </w:rPr>
        <w:t>有较高学术造诣，近三年内获得较高水平的科研成果（含具有应用价值的相关成果）两项以上，如公开出版的著作、教材，在国内外核心学术刊物或在重要学术会议上发表的学术论文（为第一作者），公开授权的国家发明专利等。有较强的指导科研工作的能力。曾协助指导过研究生完成硕士学位论文。</w:t>
      </w:r>
    </w:p>
    <w:p>
      <w:pPr>
        <w:spacing w:line="360" w:lineRule="auto"/>
        <w:ind w:firstLine="480"/>
        <w:rPr>
          <w:sz w:val="24"/>
          <w:highlight w:val="none"/>
        </w:rPr>
      </w:pPr>
      <w:r>
        <w:rPr>
          <w:rFonts w:hint="eastAsia"/>
          <w:sz w:val="24"/>
          <w:highlight w:val="none"/>
        </w:rPr>
        <w:t>（五）</w:t>
      </w:r>
      <w:r>
        <w:rPr>
          <w:sz w:val="24"/>
          <w:highlight w:val="none"/>
        </w:rPr>
        <w:t xml:space="preserve"> </w:t>
      </w:r>
      <w:r>
        <w:rPr>
          <w:rFonts w:hint="eastAsia"/>
          <w:sz w:val="24"/>
          <w:highlight w:val="none"/>
        </w:rPr>
        <w:t>是有稳定研究方向的学科团队的成员，从事所在团队的科研项目，有充足的科研经费，具备硕士生开展学位论文研究所需的实验或实践条件。</w:t>
      </w:r>
    </w:p>
    <w:p>
      <w:pPr>
        <w:spacing w:line="360" w:lineRule="auto"/>
        <w:ind w:firstLine="480"/>
        <w:rPr>
          <w:sz w:val="24"/>
          <w:highlight w:val="none"/>
        </w:rPr>
      </w:pPr>
      <w:r>
        <w:rPr>
          <w:rFonts w:hint="eastAsia"/>
          <w:sz w:val="24"/>
          <w:highlight w:val="none"/>
        </w:rPr>
        <w:t>（六）</w:t>
      </w:r>
      <w:r>
        <w:rPr>
          <w:sz w:val="24"/>
          <w:highlight w:val="none"/>
        </w:rPr>
        <w:t xml:space="preserve"> </w:t>
      </w:r>
      <w:r>
        <w:rPr>
          <w:rFonts w:hint="eastAsia"/>
          <w:sz w:val="24"/>
          <w:highlight w:val="none"/>
        </w:rPr>
        <w:t>具备一定的外语水平，能指导研究生查阅外语文献。</w:t>
      </w:r>
    </w:p>
    <w:p>
      <w:pPr>
        <w:spacing w:line="360" w:lineRule="auto"/>
        <w:ind w:firstLine="480"/>
        <w:rPr>
          <w:sz w:val="24"/>
          <w:highlight w:val="none"/>
        </w:rPr>
      </w:pPr>
      <w:r>
        <w:rPr>
          <w:rFonts w:hint="eastAsia"/>
          <w:sz w:val="24"/>
          <w:highlight w:val="none"/>
        </w:rPr>
        <w:t>（七）</w:t>
      </w:r>
      <w:r>
        <w:rPr>
          <w:sz w:val="24"/>
          <w:highlight w:val="none"/>
        </w:rPr>
        <w:t xml:space="preserve"> </w:t>
      </w:r>
      <w:r>
        <w:rPr>
          <w:rFonts w:hint="eastAsia"/>
          <w:sz w:val="24"/>
          <w:highlight w:val="none"/>
        </w:rPr>
        <w:t>身体健康，能坚持正常工作。</w:t>
      </w:r>
    </w:p>
    <w:p>
      <w:pPr>
        <w:spacing w:line="360" w:lineRule="auto"/>
        <w:ind w:firstLine="470" w:firstLineChars="196"/>
        <w:rPr>
          <w:sz w:val="24"/>
          <w:highlight w:val="none"/>
        </w:rPr>
      </w:pPr>
      <w:r>
        <w:rPr>
          <w:rFonts w:hint="eastAsia" w:ascii="黑体" w:eastAsia="黑体"/>
          <w:sz w:val="24"/>
          <w:highlight w:val="none"/>
        </w:rPr>
        <w:t>第二条</w:t>
      </w:r>
      <w:r>
        <w:rPr>
          <w:b/>
          <w:sz w:val="24"/>
          <w:highlight w:val="none"/>
        </w:rPr>
        <w:t xml:space="preserve">  </w:t>
      </w:r>
      <w:r>
        <w:rPr>
          <w:rFonts w:hint="eastAsia"/>
          <w:sz w:val="24"/>
          <w:highlight w:val="none"/>
        </w:rPr>
        <w:t>新增硕导遴选程序</w:t>
      </w:r>
    </w:p>
    <w:p>
      <w:pPr>
        <w:spacing w:line="360" w:lineRule="auto"/>
        <w:ind w:firstLine="480"/>
        <w:rPr>
          <w:sz w:val="24"/>
          <w:highlight w:val="none"/>
        </w:rPr>
      </w:pPr>
      <w:r>
        <w:rPr>
          <w:rFonts w:hint="eastAsia"/>
          <w:sz w:val="24"/>
          <w:highlight w:val="none"/>
        </w:rPr>
        <w:t>在学校的统一安排下，新增硕导的遴选由各学院教授委员会负责自行组织进行，原则上每年遴选一次，时间一般安排在</w:t>
      </w:r>
      <w:r>
        <w:rPr>
          <w:sz w:val="24"/>
          <w:highlight w:val="none"/>
        </w:rPr>
        <w:t>3</w:t>
      </w:r>
      <w:r>
        <w:rPr>
          <w:rFonts w:hint="eastAsia"/>
          <w:sz w:val="24"/>
          <w:highlight w:val="none"/>
        </w:rPr>
        <w:t>月份。新当选的硕导当年即可上岗招生。具体遴选程序如下：</w:t>
      </w:r>
    </w:p>
    <w:p>
      <w:pPr>
        <w:spacing w:line="360" w:lineRule="auto"/>
        <w:ind w:firstLine="480"/>
        <w:rPr>
          <w:sz w:val="24"/>
          <w:highlight w:val="none"/>
        </w:rPr>
      </w:pPr>
      <w:r>
        <w:rPr>
          <w:rFonts w:hint="eastAsia"/>
          <w:sz w:val="24"/>
          <w:highlight w:val="none"/>
        </w:rPr>
        <w:t>（一）</w:t>
      </w:r>
      <w:r>
        <w:rPr>
          <w:sz w:val="24"/>
          <w:highlight w:val="none"/>
        </w:rPr>
        <w:t xml:space="preserve"> </w:t>
      </w:r>
      <w:r>
        <w:rPr>
          <w:rFonts w:hint="eastAsia"/>
          <w:sz w:val="24"/>
          <w:highlight w:val="none"/>
        </w:rPr>
        <w:t>凡申请硕导者，需填写《申请培养硕士学位研究生指导教师简况表》。由学院负责核实有关材料。</w:t>
      </w:r>
    </w:p>
    <w:p>
      <w:pPr>
        <w:spacing w:line="360" w:lineRule="auto"/>
        <w:ind w:firstLine="480"/>
        <w:rPr>
          <w:sz w:val="24"/>
          <w:highlight w:val="none"/>
        </w:rPr>
      </w:pPr>
      <w:r>
        <w:rPr>
          <w:sz w:val="24"/>
          <w:highlight w:val="none"/>
        </w:rPr>
        <w:t xml:space="preserve">（二） </w:t>
      </w:r>
      <w:r>
        <w:rPr>
          <w:rFonts w:hint="eastAsia"/>
          <w:sz w:val="24"/>
          <w:highlight w:val="none"/>
        </w:rPr>
        <w:t>由学院教授委员会按遴选条件审批，教授委员会成员中至少有三分之二参加投票方为有效，赞成票必须超过教授委员会总人数的二分之一才获通过。</w:t>
      </w:r>
    </w:p>
    <w:p>
      <w:pPr>
        <w:spacing w:line="360" w:lineRule="auto"/>
        <w:ind w:firstLine="480"/>
        <w:rPr>
          <w:sz w:val="24"/>
          <w:highlight w:val="none"/>
        </w:rPr>
      </w:pPr>
      <w:r>
        <w:rPr>
          <w:sz w:val="24"/>
          <w:highlight w:val="none"/>
        </w:rPr>
        <w:t xml:space="preserve">（三） </w:t>
      </w:r>
      <w:r>
        <w:rPr>
          <w:rFonts w:hint="eastAsia"/>
          <w:sz w:val="24"/>
          <w:highlight w:val="none"/>
        </w:rPr>
        <w:t>各学院将经教授委员会审定通过的硕导名单报研究生部备案。</w:t>
      </w:r>
    </w:p>
    <w:p>
      <w:pPr>
        <w:spacing w:line="360" w:lineRule="auto"/>
        <w:ind w:firstLine="480"/>
        <w:rPr>
          <w:sz w:val="24"/>
          <w:highlight w:val="none"/>
        </w:rPr>
      </w:pPr>
      <w:r>
        <w:rPr>
          <w:sz w:val="24"/>
          <w:highlight w:val="none"/>
        </w:rPr>
        <w:t xml:space="preserve">（四） </w:t>
      </w:r>
      <w:r>
        <w:rPr>
          <w:rFonts w:hint="eastAsia"/>
          <w:sz w:val="24"/>
          <w:highlight w:val="none"/>
        </w:rPr>
        <w:t>已在本学科获得硕导资格的人员，如欲在另一学科担任硕导，须重新申请。</w:t>
      </w:r>
    </w:p>
    <w:p>
      <w:pPr>
        <w:spacing w:line="360" w:lineRule="auto"/>
        <w:ind w:firstLine="470" w:firstLineChars="196"/>
        <w:rPr>
          <w:sz w:val="24"/>
          <w:highlight w:val="none"/>
        </w:rPr>
      </w:pPr>
      <w:r>
        <w:rPr>
          <w:rFonts w:hint="eastAsia" w:ascii="黑体" w:eastAsia="黑体"/>
          <w:sz w:val="24"/>
          <w:highlight w:val="none"/>
        </w:rPr>
        <w:t>第三条</w:t>
      </w:r>
      <w:r>
        <w:rPr>
          <w:b/>
          <w:sz w:val="24"/>
          <w:highlight w:val="none"/>
        </w:rPr>
        <w:t xml:space="preserve">  </w:t>
      </w:r>
      <w:r>
        <w:rPr>
          <w:rFonts w:hint="eastAsia"/>
          <w:sz w:val="24"/>
          <w:highlight w:val="none"/>
        </w:rPr>
        <w:t>硕导上岗确认程序</w:t>
      </w:r>
    </w:p>
    <w:p>
      <w:pPr>
        <w:spacing w:line="360" w:lineRule="auto"/>
        <w:ind w:firstLine="480"/>
        <w:rPr>
          <w:sz w:val="24"/>
          <w:highlight w:val="none"/>
        </w:rPr>
      </w:pPr>
      <w:r>
        <w:rPr>
          <w:rFonts w:hint="eastAsia"/>
          <w:sz w:val="24"/>
          <w:highlight w:val="none"/>
        </w:rPr>
        <w:t>上岗确认工作每年</w:t>
      </w:r>
      <w:r>
        <w:rPr>
          <w:sz w:val="24"/>
          <w:highlight w:val="none"/>
        </w:rPr>
        <w:t>4</w:t>
      </w:r>
      <w:r>
        <w:rPr>
          <w:rFonts w:hint="eastAsia"/>
          <w:sz w:val="24"/>
          <w:highlight w:val="none"/>
        </w:rPr>
        <w:t>月份进行，主要确认该导师已指导硕士生的质量情况及现从事的科研情况。</w:t>
      </w:r>
    </w:p>
    <w:p>
      <w:pPr>
        <w:spacing w:line="360" w:lineRule="auto"/>
        <w:ind w:firstLine="480"/>
        <w:rPr>
          <w:sz w:val="24"/>
          <w:highlight w:val="none"/>
        </w:rPr>
      </w:pPr>
      <w:r>
        <w:rPr>
          <w:rFonts w:hint="eastAsia"/>
          <w:sz w:val="24"/>
          <w:highlight w:val="none"/>
        </w:rPr>
        <w:t>（一）</w:t>
      </w:r>
      <w:r>
        <w:rPr>
          <w:sz w:val="24"/>
          <w:highlight w:val="none"/>
        </w:rPr>
        <w:t xml:space="preserve"> </w:t>
      </w:r>
      <w:r>
        <w:rPr>
          <w:rFonts w:hint="eastAsia"/>
          <w:sz w:val="24"/>
          <w:highlight w:val="none"/>
        </w:rPr>
        <w:t>计划当年上岗招生的硕导填写《硕士生指导教师上岗审查表》，由学院负责核查有关课题和经费情况。</w:t>
      </w:r>
    </w:p>
    <w:p>
      <w:pPr>
        <w:spacing w:line="360" w:lineRule="auto"/>
        <w:ind w:firstLine="480"/>
        <w:rPr>
          <w:sz w:val="24"/>
          <w:highlight w:val="none"/>
        </w:rPr>
      </w:pPr>
      <w:r>
        <w:rPr>
          <w:rFonts w:hint="eastAsia"/>
          <w:sz w:val="24"/>
          <w:highlight w:val="none"/>
        </w:rPr>
        <w:t>一般指导教师经费达到生均</w:t>
      </w:r>
      <w:r>
        <w:rPr>
          <w:sz w:val="24"/>
          <w:highlight w:val="none"/>
        </w:rPr>
        <w:t>1.5</w:t>
      </w:r>
      <w:r>
        <w:rPr>
          <w:rFonts w:hint="eastAsia"/>
          <w:sz w:val="24"/>
          <w:highlight w:val="none"/>
        </w:rPr>
        <w:t>万元才能取得上岗资格，并参加师生互选。纵向课题经费数及软课题经费数按职称评定的有关经费折算办法计算。管理、经济、人文、外语及艺术类专业的指导教师暂不受本规定的限制。</w:t>
      </w:r>
    </w:p>
    <w:p>
      <w:pPr>
        <w:spacing w:line="360" w:lineRule="auto"/>
        <w:ind w:firstLine="480"/>
        <w:rPr>
          <w:rFonts w:hint="eastAsia" w:ascii="宋体" w:hAnsi="宋体"/>
          <w:bCs/>
          <w:sz w:val="24"/>
          <w:highlight w:val="none"/>
        </w:rPr>
      </w:pPr>
      <w:r>
        <w:rPr>
          <w:rFonts w:hint="eastAsia"/>
          <w:sz w:val="24"/>
          <w:highlight w:val="none"/>
        </w:rPr>
        <w:t>（二）</w:t>
      </w:r>
      <w:r>
        <w:rPr>
          <w:sz w:val="24"/>
          <w:highlight w:val="none"/>
        </w:rPr>
        <w:t xml:space="preserve"> </w:t>
      </w:r>
      <w:r>
        <w:rPr>
          <w:rFonts w:hint="eastAsia"/>
          <w:sz w:val="24"/>
          <w:highlight w:val="none"/>
        </w:rPr>
        <w:t>每位指导教师每届指导硕士生一般不超过4名。</w:t>
      </w:r>
      <w:r>
        <w:rPr>
          <w:rFonts w:hint="eastAsia" w:ascii="宋体" w:hAnsi="宋体"/>
          <w:bCs/>
          <w:sz w:val="24"/>
          <w:highlight w:val="none"/>
        </w:rPr>
        <w:t>各学院可根据本学院情况，制定学院的导师指导数量要求，并报研究生部备案后执行。</w:t>
      </w:r>
    </w:p>
    <w:p>
      <w:pPr>
        <w:spacing w:line="360" w:lineRule="auto"/>
        <w:ind w:firstLine="480"/>
        <w:rPr>
          <w:sz w:val="24"/>
          <w:highlight w:val="none"/>
        </w:rPr>
      </w:pPr>
      <w:r>
        <w:rPr>
          <w:rFonts w:hint="eastAsia"/>
          <w:sz w:val="24"/>
          <w:highlight w:val="none"/>
        </w:rPr>
        <w:t>师生互选以学科的主要研究方向为基础，优先考虑承担国家、省（部）级重点项目和自然科学基金等纵向项目团队的指导教师。</w:t>
      </w:r>
    </w:p>
    <w:p>
      <w:pPr>
        <w:spacing w:line="360" w:lineRule="auto"/>
        <w:ind w:firstLine="480"/>
        <w:rPr>
          <w:sz w:val="24"/>
          <w:highlight w:val="none"/>
        </w:rPr>
      </w:pPr>
      <w:r>
        <w:rPr>
          <w:sz w:val="24"/>
          <w:highlight w:val="none"/>
        </w:rPr>
        <w:t xml:space="preserve">（三） </w:t>
      </w:r>
      <w:r>
        <w:rPr>
          <w:rFonts w:hint="eastAsia"/>
          <w:sz w:val="24"/>
          <w:highlight w:val="none"/>
        </w:rPr>
        <w:t>硕导凡有下列情况之一者，暂缓或停止招收硕士生：</w:t>
      </w:r>
    </w:p>
    <w:p>
      <w:pPr>
        <w:spacing w:line="360" w:lineRule="auto"/>
        <w:ind w:firstLine="480"/>
        <w:rPr>
          <w:sz w:val="24"/>
          <w:highlight w:val="none"/>
        </w:rPr>
      </w:pPr>
      <w:r>
        <w:rPr>
          <w:sz w:val="24"/>
          <w:highlight w:val="none"/>
        </w:rPr>
        <w:t>1</w:t>
      </w:r>
      <w:r>
        <w:rPr>
          <w:rFonts w:hint="eastAsia"/>
          <w:sz w:val="24"/>
          <w:highlight w:val="none"/>
        </w:rPr>
        <w:t>．连续三年没有新的科研成果和著作、论文的，暂缓招生。</w:t>
      </w:r>
    </w:p>
    <w:p>
      <w:pPr>
        <w:spacing w:line="360" w:lineRule="auto"/>
        <w:ind w:firstLine="480"/>
        <w:rPr>
          <w:sz w:val="24"/>
          <w:highlight w:val="none"/>
        </w:rPr>
      </w:pPr>
      <w:r>
        <w:rPr>
          <w:sz w:val="24"/>
          <w:highlight w:val="none"/>
        </w:rPr>
        <w:t>2</w:t>
      </w:r>
      <w:r>
        <w:rPr>
          <w:rFonts w:hint="eastAsia"/>
          <w:sz w:val="24"/>
          <w:highlight w:val="none"/>
        </w:rPr>
        <w:t>．连续三年未招收研究生的，暂缓招生。</w:t>
      </w:r>
    </w:p>
    <w:p>
      <w:pPr>
        <w:spacing w:line="360" w:lineRule="auto"/>
        <w:ind w:firstLine="480"/>
        <w:rPr>
          <w:sz w:val="24"/>
          <w:highlight w:val="none"/>
        </w:rPr>
      </w:pPr>
      <w:r>
        <w:rPr>
          <w:sz w:val="24"/>
          <w:highlight w:val="none"/>
        </w:rPr>
        <w:t>3</w:t>
      </w:r>
      <w:r>
        <w:rPr>
          <w:rFonts w:hint="eastAsia"/>
          <w:sz w:val="24"/>
          <w:highlight w:val="none"/>
        </w:rPr>
        <w:t>．所指导的硕士生学位论文“双盲”抽检累计两篇有“异议”的，暂缓招生。</w:t>
      </w:r>
    </w:p>
    <w:p>
      <w:pPr>
        <w:spacing w:line="360" w:lineRule="auto"/>
        <w:ind w:firstLine="480"/>
        <w:rPr>
          <w:sz w:val="24"/>
          <w:highlight w:val="none"/>
        </w:rPr>
      </w:pPr>
      <w:r>
        <w:rPr>
          <w:sz w:val="24"/>
          <w:highlight w:val="none"/>
        </w:rPr>
        <w:t>4</w:t>
      </w:r>
      <w:r>
        <w:rPr>
          <w:rFonts w:hint="eastAsia"/>
          <w:sz w:val="24"/>
          <w:highlight w:val="none"/>
        </w:rPr>
        <w:t>．目前在国外，本年度内没有明确回校计划的，暂缓招生。</w:t>
      </w:r>
    </w:p>
    <w:p>
      <w:pPr>
        <w:spacing w:line="360" w:lineRule="auto"/>
        <w:ind w:firstLine="480"/>
        <w:rPr>
          <w:rFonts w:hint="eastAsia"/>
          <w:sz w:val="24"/>
          <w:highlight w:val="none"/>
        </w:rPr>
      </w:pPr>
      <w:r>
        <w:rPr>
          <w:sz w:val="24"/>
          <w:highlight w:val="none"/>
        </w:rPr>
        <w:t>5</w:t>
      </w:r>
      <w:r>
        <w:rPr>
          <w:rFonts w:hint="eastAsia"/>
          <w:sz w:val="24"/>
          <w:highlight w:val="none"/>
        </w:rPr>
        <w:t>．所指导的硕士生学位论文在学校、上海市、全国抽查中被评审不合格的，暂缓招生。</w:t>
      </w:r>
    </w:p>
    <w:p>
      <w:pPr>
        <w:spacing w:line="360" w:lineRule="auto"/>
        <w:ind w:firstLine="480"/>
        <w:rPr>
          <w:sz w:val="24"/>
          <w:highlight w:val="none"/>
        </w:rPr>
      </w:pPr>
      <w:r>
        <w:rPr>
          <w:rFonts w:hint="eastAsia"/>
          <w:sz w:val="24"/>
          <w:highlight w:val="none"/>
        </w:rPr>
        <w:t>6. 违背教师职业道德，不认真履行指导教师指责，或不能保证研究生培养质量，停止招生，情节严重的取消硕导资格。</w:t>
      </w:r>
    </w:p>
    <w:p>
      <w:pPr>
        <w:spacing w:line="360" w:lineRule="auto"/>
        <w:ind w:firstLine="480"/>
        <w:rPr>
          <w:sz w:val="24"/>
          <w:highlight w:val="none"/>
        </w:rPr>
      </w:pPr>
      <w:r>
        <w:rPr>
          <w:rFonts w:hint="eastAsia"/>
          <w:sz w:val="24"/>
          <w:highlight w:val="none"/>
        </w:rPr>
        <w:t>（四）</w:t>
      </w:r>
      <w:r>
        <w:rPr>
          <w:rFonts w:hint="eastAsia" w:ascii="宋体" w:hAnsi="宋体"/>
          <w:bCs/>
          <w:sz w:val="24"/>
          <w:highlight w:val="none"/>
        </w:rPr>
        <w:t>退休前3年，一般不再招生，特殊情况由各学院教授委员会讨论决定，并报研究生部备案后执行。</w:t>
      </w:r>
    </w:p>
    <w:p>
      <w:pPr>
        <w:spacing w:line="360" w:lineRule="auto"/>
        <w:ind w:firstLine="480"/>
        <w:rPr>
          <w:sz w:val="24"/>
          <w:highlight w:val="none"/>
        </w:rPr>
      </w:pPr>
      <w:r>
        <w:rPr>
          <w:rFonts w:hint="eastAsia"/>
          <w:sz w:val="24"/>
          <w:highlight w:val="none"/>
        </w:rPr>
        <w:t>（五）</w:t>
      </w:r>
      <w:r>
        <w:rPr>
          <w:sz w:val="24"/>
          <w:highlight w:val="none"/>
        </w:rPr>
        <w:t xml:space="preserve"> </w:t>
      </w:r>
      <w:r>
        <w:rPr>
          <w:rFonts w:hint="eastAsia"/>
          <w:sz w:val="24"/>
          <w:highlight w:val="none"/>
        </w:rPr>
        <w:t>暂缓招生的硕导，若下一年申请恢复招生，需参加正常上岗确认。停止招生的硕导，若申请重新招生，需按遴选办法进行资格申请。</w:t>
      </w:r>
    </w:p>
    <w:p>
      <w:pPr>
        <w:spacing w:line="360" w:lineRule="auto"/>
        <w:ind w:firstLine="480"/>
        <w:rPr>
          <w:sz w:val="24"/>
          <w:highlight w:val="none"/>
        </w:rPr>
      </w:pPr>
      <w:r>
        <w:rPr>
          <w:rFonts w:hint="eastAsia"/>
          <w:sz w:val="24"/>
          <w:highlight w:val="none"/>
        </w:rPr>
        <w:t>（六）</w:t>
      </w:r>
      <w:r>
        <w:rPr>
          <w:sz w:val="24"/>
          <w:highlight w:val="none"/>
        </w:rPr>
        <w:t xml:space="preserve"> </w:t>
      </w:r>
      <w:r>
        <w:rPr>
          <w:rFonts w:hint="eastAsia"/>
          <w:sz w:val="24"/>
          <w:highlight w:val="none"/>
        </w:rPr>
        <w:t>各学院根据以上条件务必于</w:t>
      </w:r>
      <w:r>
        <w:rPr>
          <w:sz w:val="24"/>
          <w:highlight w:val="none"/>
        </w:rPr>
        <w:t>5</w:t>
      </w:r>
      <w:r>
        <w:rPr>
          <w:rFonts w:hint="eastAsia"/>
          <w:sz w:val="24"/>
          <w:highlight w:val="none"/>
        </w:rPr>
        <w:t>月中旬之前将教授委员会讨论通过的当年上岗的硕导名单及上岗申请表，报研究生部备案。</w:t>
      </w:r>
    </w:p>
    <w:p>
      <w:pPr>
        <w:spacing w:line="360" w:lineRule="auto"/>
        <w:ind w:firstLine="470" w:firstLineChars="196"/>
        <w:rPr>
          <w:sz w:val="24"/>
          <w:highlight w:val="none"/>
        </w:rPr>
      </w:pPr>
      <w:r>
        <w:rPr>
          <w:rFonts w:hint="eastAsia" w:ascii="黑体" w:eastAsia="黑体"/>
          <w:sz w:val="24"/>
          <w:highlight w:val="none"/>
        </w:rPr>
        <w:t>第四条</w:t>
      </w:r>
      <w:r>
        <w:rPr>
          <w:b/>
          <w:sz w:val="24"/>
          <w:highlight w:val="none"/>
        </w:rPr>
        <w:t xml:space="preserve">  </w:t>
      </w:r>
      <w:r>
        <w:rPr>
          <w:rFonts w:hint="eastAsia"/>
          <w:sz w:val="24"/>
          <w:highlight w:val="none"/>
        </w:rPr>
        <w:t>其他</w:t>
      </w:r>
    </w:p>
    <w:p>
      <w:pPr>
        <w:spacing w:line="360" w:lineRule="auto"/>
        <w:ind w:firstLine="480"/>
        <w:rPr>
          <w:sz w:val="24"/>
          <w:highlight w:val="none"/>
        </w:rPr>
      </w:pPr>
      <w:r>
        <w:rPr>
          <w:rFonts w:hint="eastAsia"/>
          <w:sz w:val="24"/>
          <w:highlight w:val="none"/>
        </w:rPr>
        <w:t>（一）</w:t>
      </w:r>
      <w:r>
        <w:rPr>
          <w:sz w:val="24"/>
          <w:highlight w:val="none"/>
        </w:rPr>
        <w:t xml:space="preserve"> </w:t>
      </w:r>
      <w:r>
        <w:rPr>
          <w:rFonts w:hint="eastAsia"/>
          <w:sz w:val="24"/>
          <w:highlight w:val="none"/>
        </w:rPr>
        <w:t>在外校已获硕导资格后调入我校的，可由本人提出上岗招收硕士生的申请，经教授委</w:t>
      </w:r>
      <w:bookmarkStart w:id="20" w:name="_GoBack"/>
      <w:bookmarkEnd w:id="20"/>
      <w:r>
        <w:rPr>
          <w:rFonts w:hint="eastAsia"/>
          <w:sz w:val="24"/>
          <w:highlight w:val="none"/>
        </w:rPr>
        <w:t>员会同意，报研究生部备案后上岗。</w:t>
      </w:r>
    </w:p>
    <w:p>
      <w:pPr>
        <w:spacing w:line="360" w:lineRule="auto"/>
        <w:ind w:firstLine="480"/>
        <w:rPr>
          <w:rFonts w:hint="eastAsia"/>
          <w:sz w:val="24"/>
          <w:highlight w:val="none"/>
        </w:rPr>
      </w:pPr>
      <w:r>
        <w:rPr>
          <w:rFonts w:hint="eastAsia"/>
          <w:sz w:val="24"/>
          <w:highlight w:val="none"/>
        </w:rPr>
        <w:t>（二）</w:t>
      </w:r>
      <w:r>
        <w:rPr>
          <w:sz w:val="24"/>
          <w:highlight w:val="none"/>
        </w:rPr>
        <w:t xml:space="preserve"> </w:t>
      </w:r>
      <w:r>
        <w:rPr>
          <w:rFonts w:hint="eastAsia"/>
          <w:sz w:val="24"/>
          <w:highlight w:val="none"/>
        </w:rPr>
        <w:t>外单位申请担任我校兼职硕导者，必须由其单位出具证明，并经学院教授委员会进行资格审查后方能参加上岗申请。</w:t>
      </w:r>
    </w:p>
    <w:p>
      <w:pPr>
        <w:spacing w:line="360" w:lineRule="auto"/>
        <w:ind w:firstLine="480"/>
        <w:rPr>
          <w:sz w:val="24"/>
          <w:highlight w:val="none"/>
        </w:rPr>
      </w:pPr>
      <w:r>
        <w:rPr>
          <w:rFonts w:hint="eastAsia"/>
          <w:sz w:val="24"/>
          <w:highlight w:val="none"/>
        </w:rPr>
        <w:t>（三）本细则先后在2006年7月、2013年9月、2015年3月修订。</w:t>
      </w:r>
    </w:p>
    <w:p>
      <w:pPr>
        <w:spacing w:line="360" w:lineRule="auto"/>
        <w:ind w:firstLine="480"/>
        <w:rPr>
          <w:rFonts w:hint="eastAsia"/>
          <w:sz w:val="24"/>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altName w:val="黑体"/>
    <w:panose1 w:val="00000000000000000000"/>
    <w:charset w:val="86"/>
    <w:family w:val="auto"/>
    <w:pitch w:val="default"/>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77004"/>
    <w:rsid w:val="00003AB4"/>
    <w:rsid w:val="00021646"/>
    <w:rsid w:val="00061CDB"/>
    <w:rsid w:val="00094624"/>
    <w:rsid w:val="00094CEC"/>
    <w:rsid w:val="000B0C8E"/>
    <w:rsid w:val="00144FEA"/>
    <w:rsid w:val="00161640"/>
    <w:rsid w:val="00176817"/>
    <w:rsid w:val="0021167E"/>
    <w:rsid w:val="00221465"/>
    <w:rsid w:val="002D5CFA"/>
    <w:rsid w:val="002E75EC"/>
    <w:rsid w:val="002F4B3C"/>
    <w:rsid w:val="00314C58"/>
    <w:rsid w:val="00395E22"/>
    <w:rsid w:val="003C503A"/>
    <w:rsid w:val="003E0DA3"/>
    <w:rsid w:val="003E1497"/>
    <w:rsid w:val="00407DAC"/>
    <w:rsid w:val="0044298A"/>
    <w:rsid w:val="00454833"/>
    <w:rsid w:val="00470089"/>
    <w:rsid w:val="00495FAC"/>
    <w:rsid w:val="004A30C2"/>
    <w:rsid w:val="004A4E8C"/>
    <w:rsid w:val="004B2021"/>
    <w:rsid w:val="004B57E0"/>
    <w:rsid w:val="004D6F8D"/>
    <w:rsid w:val="00531BCE"/>
    <w:rsid w:val="00542272"/>
    <w:rsid w:val="00571209"/>
    <w:rsid w:val="00585FD9"/>
    <w:rsid w:val="006050A8"/>
    <w:rsid w:val="006379D4"/>
    <w:rsid w:val="00686BB1"/>
    <w:rsid w:val="006C2865"/>
    <w:rsid w:val="006C4D79"/>
    <w:rsid w:val="006E5BA8"/>
    <w:rsid w:val="006F26FA"/>
    <w:rsid w:val="00763E7A"/>
    <w:rsid w:val="007A1EA3"/>
    <w:rsid w:val="007E5D02"/>
    <w:rsid w:val="007E7848"/>
    <w:rsid w:val="007F1A57"/>
    <w:rsid w:val="00847E61"/>
    <w:rsid w:val="00867E78"/>
    <w:rsid w:val="00873829"/>
    <w:rsid w:val="00885DDA"/>
    <w:rsid w:val="00892185"/>
    <w:rsid w:val="00920CB5"/>
    <w:rsid w:val="00954B6B"/>
    <w:rsid w:val="00957748"/>
    <w:rsid w:val="009616E8"/>
    <w:rsid w:val="009D3515"/>
    <w:rsid w:val="009D589B"/>
    <w:rsid w:val="009E2BA1"/>
    <w:rsid w:val="00A204DB"/>
    <w:rsid w:val="00A32CBC"/>
    <w:rsid w:val="00A87900"/>
    <w:rsid w:val="00AA2543"/>
    <w:rsid w:val="00AD0A63"/>
    <w:rsid w:val="00AD604E"/>
    <w:rsid w:val="00B155F5"/>
    <w:rsid w:val="00C31498"/>
    <w:rsid w:val="00C938B5"/>
    <w:rsid w:val="00D1483B"/>
    <w:rsid w:val="00D2689E"/>
    <w:rsid w:val="00D34258"/>
    <w:rsid w:val="00D73699"/>
    <w:rsid w:val="00D775FD"/>
    <w:rsid w:val="00D85EF7"/>
    <w:rsid w:val="00DA157F"/>
    <w:rsid w:val="00DB6271"/>
    <w:rsid w:val="00DE6F0E"/>
    <w:rsid w:val="00E0168E"/>
    <w:rsid w:val="00E17F72"/>
    <w:rsid w:val="00E32D86"/>
    <w:rsid w:val="00E77004"/>
    <w:rsid w:val="00E8332D"/>
    <w:rsid w:val="00EA1A3B"/>
    <w:rsid w:val="00ED00B0"/>
    <w:rsid w:val="00EE6E1E"/>
    <w:rsid w:val="00F6529C"/>
    <w:rsid w:val="00FC62E4"/>
    <w:rsid w:val="65AF6339"/>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
    <w:qFormat/>
    <w:uiPriority w:val="0"/>
    <w:pPr>
      <w:spacing w:beforeLines="100" w:afterLines="100" w:line="400" w:lineRule="exact"/>
      <w:jc w:val="center"/>
      <w:outlineLvl w:val="0"/>
    </w:pPr>
    <w:rPr>
      <w:rFonts w:ascii="宋体" w:hAnsi="宋体" w:cs="宋体"/>
      <w:b/>
      <w:bCs/>
      <w:kern w:val="44"/>
      <w:sz w:val="44"/>
      <w:szCs w:val="44"/>
      <w:lang w:eastAsia="ja-JP"/>
    </w:rPr>
  </w:style>
  <w:style w:type="character" w:default="1" w:styleId="3">
    <w:name w:val="Default Paragraph Font"/>
    <w:unhideWhenUsed/>
    <w:uiPriority w:val="1"/>
  </w:style>
  <w:style w:type="table" w:default="1" w:styleId="4">
    <w:name w:val="Normal Table"/>
    <w:unhideWhenUsed/>
    <w:qFormat/>
    <w:uiPriority w:val="99"/>
    <w:tblPr>
      <w:tblStyle w:val="4"/>
      <w:tblLayout w:type="fixed"/>
      <w:tblCellMar>
        <w:top w:w="0" w:type="dxa"/>
        <w:left w:w="108" w:type="dxa"/>
        <w:bottom w:w="0" w:type="dxa"/>
        <w:right w:w="108" w:type="dxa"/>
      </w:tblCellMar>
    </w:tblPr>
    <w:tcPr>
      <w:textDirection w:val="lrTb"/>
    </w:tcPr>
  </w:style>
  <w:style w:type="character" w:customStyle="1" w:styleId="5">
    <w:name w:val="标题 1 Char"/>
    <w:basedOn w:val="3"/>
    <w:link w:val="2"/>
    <w:uiPriority w:val="0"/>
    <w:rPr>
      <w:rFonts w:ascii="宋体" w:hAnsi="宋体" w:eastAsia="宋体" w:cs="宋体"/>
      <w:b/>
      <w:bCs/>
      <w:kern w:val="44"/>
      <w:sz w:val="44"/>
      <w:szCs w:val="44"/>
      <w:lang w:eastAsia="ja-JP"/>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256</Words>
  <Characters>1462</Characters>
  <Lines>12</Lines>
  <Paragraphs>3</Paragraphs>
  <TotalTime>0</TotalTime>
  <ScaleCrop>false</ScaleCrop>
  <LinksUpToDate>false</LinksUpToDate>
  <CharactersWithSpaces>0</CharactersWithSpaces>
  <Application>WPS Office 个人版_9.1.0.4994_{F1E327BC-269C-435d-A152-05C5408002CA}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2015-03-02T07:37:00Z</dcterms:created>
  <dc:creator>lenovo</dc:creator>
  <cp:lastModifiedBy>user</cp:lastModifiedBy>
  <dcterms:modified xsi:type="dcterms:W3CDTF">2015-04-21T06:45:42Z</dcterms:modified>
  <dc:title>东华大学关于遴选审定硕士研究生指导教师的实施细则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